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2021年度湖北省科学技术进步奖提名公示信息</w:t>
      </w: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仿宋_GBK" w:eastAsia="方正仿宋_GBK"/>
          <w:sz w:val="28"/>
        </w:rPr>
        <w:t>项目名称、提名者及提名等级、主要知识产权和标准规范等目录、主要完成人、主要完成单位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935"/>
        <w:gridCol w:w="445"/>
        <w:gridCol w:w="2441"/>
        <w:gridCol w:w="799"/>
        <w:gridCol w:w="1134"/>
        <w:gridCol w:w="353"/>
        <w:gridCol w:w="923"/>
        <w:gridCol w:w="1242"/>
        <w:gridCol w:w="278"/>
        <w:gridCol w:w="1598"/>
        <w:gridCol w:w="12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96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</w:rPr>
              <w:t>人群健康和药物研发中生物统计学技术的创新与应用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提名单位</w:t>
            </w:r>
          </w:p>
        </w:tc>
        <w:tc>
          <w:tcPr>
            <w:tcW w:w="51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</w:rPr>
              <w:t>华中科技大学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961" w:type="dxa"/>
            <w:gridSpan w:val="11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</w:rPr>
              <w:t>尹平，程锦泉，刘文华，余淑苑，蒋红卫，段彦然，马艺蕾，</w:t>
            </w:r>
            <w:bookmarkStart w:id="10" w:name="_GoBack"/>
            <w:r>
              <w:rPr>
                <w:rFonts w:hint="eastAsia" w:ascii="宋体" w:hAnsi="宋体" w:eastAsia="宋体" w:cs="宋体"/>
                <w:bCs/>
                <w:color w:val="000000"/>
                <w:sz w:val="22"/>
              </w:rPr>
              <w:t>黄素丽</w:t>
            </w:r>
            <w:bookmarkEnd w:id="10"/>
            <w:r>
              <w:rPr>
                <w:rFonts w:hint="eastAsia" w:ascii="宋体" w:hAnsi="宋体" w:eastAsia="宋体" w:cs="宋体"/>
                <w:bCs/>
                <w:color w:val="000000"/>
                <w:sz w:val="22"/>
              </w:rPr>
              <w:t>，刘雪晗，胡靖，吕亚兰，刘聪，周文正，李蕾，张煜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961" w:type="dxa"/>
            <w:gridSpan w:val="11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</w:rPr>
              <w:t>华中科技大学、深圳市疾病预防控制中心、华中科技大学同济医学院附属同济医院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（标准）类别</w:t>
            </w:r>
          </w:p>
        </w:tc>
        <w:tc>
          <w:tcPr>
            <w:tcW w:w="244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授权（标准实施）日期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证书编号（标准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批准发布部门）</w:t>
            </w:r>
          </w:p>
        </w:tc>
        <w:tc>
          <w:tcPr>
            <w:tcW w:w="159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权利人（标准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起草单位）</w:t>
            </w:r>
          </w:p>
        </w:tc>
        <w:tc>
          <w:tcPr>
            <w:tcW w:w="126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发明人（标准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起草人）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软件著作</w:t>
            </w:r>
          </w:p>
        </w:tc>
        <w:tc>
          <w:tcPr>
            <w:tcW w:w="2441" w:type="dxa"/>
            <w:vAlign w:val="center"/>
          </w:tcPr>
          <w:p>
            <w:pPr>
              <w:spacing w:line="400" w:lineRule="exact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华中科技大学同济医学院药物临床试验中央随机化系统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2016SR115492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2015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sz w:val="18"/>
                <w:szCs w:val="18"/>
              </w:rPr>
              <w:t>12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sz w:val="18"/>
                <w:szCs w:val="18"/>
              </w:rPr>
              <w:t>15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1294109(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中华人民共和国国家版权局</w:t>
            </w:r>
            <w:r>
              <w:rPr>
                <w:rFonts w:cs="Times New Roman" w:eastAsiaTheme="minorEastAsia"/>
                <w:sz w:val="18"/>
                <w:szCs w:val="18"/>
              </w:rPr>
              <w:t>)</w:t>
            </w: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尹平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尹平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指导原则</w:t>
            </w:r>
          </w:p>
        </w:tc>
        <w:tc>
          <w:tcPr>
            <w:tcW w:w="2441" w:type="dxa"/>
            <w:vAlign w:val="center"/>
          </w:tcPr>
          <w:p>
            <w:pPr>
              <w:spacing w:line="400" w:lineRule="exact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药物临床试验数据递交指导原则（试行）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2020-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10</w:t>
            </w:r>
            <w:r>
              <w:rPr>
                <w:rFonts w:cs="Times New Roman" w:eastAsiaTheme="minorEastAsia"/>
                <w:sz w:val="18"/>
                <w:szCs w:val="18"/>
              </w:rPr>
              <w:t>-01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2020年第16号（国家药品监督管理局药品审评中心）</w:t>
            </w: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国家药品监督管理局药品审评中心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田正隆、尹平、衡明莉、曾新、韩景静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指导原则</w:t>
            </w:r>
          </w:p>
        </w:tc>
        <w:tc>
          <w:tcPr>
            <w:tcW w:w="2441" w:type="dxa"/>
            <w:vAlign w:val="center"/>
          </w:tcPr>
          <w:p>
            <w:pPr>
              <w:spacing w:line="400" w:lineRule="exact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药物临床试验多重性问题指导原则</w:t>
            </w:r>
            <w:r>
              <w:rPr>
                <w:rFonts w:cs="Times New Roman" w:eastAsiaTheme="minorEastAsia"/>
                <w:sz w:val="18"/>
                <w:szCs w:val="18"/>
              </w:rPr>
              <w:t>（试行）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2020-12-31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2020年第</w:t>
            </w:r>
            <w:r>
              <w:rPr>
                <w:rFonts w:cs="Times New Roman" w:eastAsiaTheme="minorEastAsia"/>
                <w:sz w:val="18"/>
                <w:szCs w:val="18"/>
              </w:rPr>
              <w:t>66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号（国家药品监督管理局药品审评中心）</w:t>
            </w: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国家药品监督管理局药品审评中心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陈平雁、闫波、王勇、陈杰、尹平、李新旭、曾新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论文</w:t>
            </w:r>
          </w:p>
        </w:tc>
        <w:tc>
          <w:tcPr>
            <w:tcW w:w="2441" w:type="dxa"/>
            <w:vAlign w:val="center"/>
          </w:tcPr>
          <w:p>
            <w:pPr>
              <w:spacing w:line="400" w:lineRule="exact"/>
              <w:rPr>
                <w:rFonts w:cs="Times New Roman" w:eastAsiaTheme="minorEastAsia"/>
                <w:sz w:val="18"/>
                <w:szCs w:val="18"/>
              </w:rPr>
            </w:pPr>
            <w:bookmarkStart w:id="0" w:name="OLE_LINK51"/>
            <w:bookmarkStart w:id="1" w:name="OLE_LINK52"/>
            <w:bookmarkStart w:id="2" w:name="OLE_LINK63"/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Estimation of the Outbreak Severity and Evaluation of Epidemic Prevention Ability of COVID-19 by Province in China</w:t>
            </w:r>
            <w:bookmarkEnd w:id="0"/>
            <w:bookmarkEnd w:id="1"/>
            <w:bookmarkEnd w:id="2"/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 w:cs="Times New Roman" w:eastAsiaTheme="minorEastAsia"/>
                <w:color w:val="000000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10</w:t>
            </w:r>
            <w:r>
              <w:rPr>
                <w:rFonts w:hint="eastAsia" w:cs="Times New Roman" w:eastAsiaTheme="minorEastAsia"/>
                <w:color w:val="000000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American Journal of Public Health; 2020,110(12):1837-1843.</w:t>
            </w: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华中科技大学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尹平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论文</w:t>
            </w:r>
          </w:p>
        </w:tc>
        <w:tc>
          <w:tcPr>
            <w:tcW w:w="2441" w:type="dxa"/>
            <w:vAlign w:val="center"/>
          </w:tcPr>
          <w:p>
            <w:pPr>
              <w:spacing w:line="240" w:lineRule="auto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The impact of extreme heat and heat waves on emergency ambulance dispatches due to external cause in Shenzhen, China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2</w:t>
            </w:r>
            <w:r>
              <w:rPr>
                <w:rFonts w:cs="Times New Roman" w:eastAsiaTheme="minorEastAsia"/>
                <w:sz w:val="18"/>
                <w:szCs w:val="18"/>
              </w:rPr>
              <w:t>020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sz w:val="18"/>
                <w:szCs w:val="18"/>
              </w:rPr>
              <w:t>02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sz w:val="18"/>
                <w:szCs w:val="18"/>
              </w:rPr>
              <w:t>15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16"/>
                <w:rFonts w:ascii="Times New Roman" w:hAnsi="Times New Roman" w:cs="Times New Roman" w:eastAsiaTheme="minorEastAsia"/>
                <w:sz w:val="18"/>
                <w:szCs w:val="18"/>
              </w:rPr>
              <w:t>Environ Pollut; 2020,261:114156</w:t>
            </w: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华中科技大学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蒋红卫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论文</w:t>
            </w:r>
          </w:p>
        </w:tc>
        <w:tc>
          <w:tcPr>
            <w:tcW w:w="2441" w:type="dxa"/>
            <w:vAlign w:val="center"/>
          </w:tcPr>
          <w:p>
            <w:pPr>
              <w:spacing w:line="240" w:lineRule="auto"/>
              <w:rPr>
                <w:rFonts w:cs="Times New Roman" w:eastAsiaTheme="minorEastAsia"/>
                <w:color w:val="000000"/>
                <w:sz w:val="18"/>
                <w:szCs w:val="18"/>
              </w:rPr>
            </w:pPr>
            <w:bookmarkStart w:id="3" w:name="OLE_LINK48"/>
            <w:bookmarkStart w:id="4" w:name="OLE_LINK49"/>
            <w:bookmarkStart w:id="5" w:name="OLE_LINK65"/>
            <w:bookmarkStart w:id="6" w:name="OLE_LINK62"/>
            <w:bookmarkStart w:id="7" w:name="OLE_LINK64"/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Examining the association between apparent temperature and incidence of acute excessive drinking in Shenzhen, China</w:t>
            </w:r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2</w:t>
            </w:r>
            <w:r>
              <w:rPr>
                <w:rFonts w:cs="Times New Roman" w:eastAsiaTheme="minorEastAsia"/>
                <w:sz w:val="18"/>
                <w:szCs w:val="18"/>
              </w:rPr>
              <w:t>020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sz w:val="18"/>
                <w:szCs w:val="18"/>
              </w:rPr>
              <w:t>06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sz w:val="18"/>
                <w:szCs w:val="18"/>
              </w:rPr>
              <w:t>20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400" w:lineRule="exact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16"/>
                <w:rFonts w:ascii="Times New Roman" w:hAnsi="Times New Roman" w:cs="Times New Roman" w:eastAsiaTheme="minorEastAsia"/>
                <w:sz w:val="18"/>
                <w:szCs w:val="18"/>
              </w:rPr>
              <w:t>Sci Total Environ; 2020;741:140302</w:t>
            </w: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华中科技大学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蒋红卫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论文</w:t>
            </w:r>
          </w:p>
        </w:tc>
        <w:tc>
          <w:tcPr>
            <w:tcW w:w="2441" w:type="dxa"/>
            <w:vAlign w:val="center"/>
          </w:tcPr>
          <w:p>
            <w:pPr>
              <w:spacing w:line="400" w:lineRule="exact"/>
              <w:rPr>
                <w:rFonts w:cs="Times New Roman" w:eastAsiaTheme="minorEastAsia"/>
                <w:sz w:val="18"/>
                <w:szCs w:val="18"/>
              </w:rPr>
            </w:pPr>
            <w:bookmarkStart w:id="8" w:name="OLE_LINK66"/>
            <w:bookmarkStart w:id="9" w:name="OLE_LINK67"/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Years of life lost and mortality risk attributable to non-optimum temperature in Shenzhen: a time-series study</w:t>
            </w:r>
            <w:bookmarkEnd w:id="8"/>
            <w:bookmarkEnd w:id="9"/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2</w:t>
            </w:r>
            <w:r>
              <w:rPr>
                <w:rFonts w:cs="Times New Roman" w:eastAsiaTheme="minorEastAsia"/>
                <w:sz w:val="18"/>
                <w:szCs w:val="18"/>
              </w:rPr>
              <w:t>020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sz w:val="18"/>
                <w:szCs w:val="18"/>
              </w:rPr>
              <w:t>02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sz w:val="18"/>
                <w:szCs w:val="18"/>
              </w:rPr>
              <w:t>13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16"/>
                <w:rFonts w:ascii="Times New Roman" w:hAnsi="Times New Roman" w:cs="Times New Roman" w:eastAsiaTheme="minorEastAsia"/>
                <w:sz w:val="18"/>
                <w:szCs w:val="18"/>
              </w:rPr>
              <w:t>J Expo Sci Environ Epidemiol;2021;31(1):187-196.</w:t>
            </w: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华中科技大学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尹平、程锦泉、蒋红卫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论文</w:t>
            </w:r>
          </w:p>
        </w:tc>
        <w:tc>
          <w:tcPr>
            <w:tcW w:w="2441" w:type="dxa"/>
            <w:vAlign w:val="center"/>
          </w:tcPr>
          <w:p>
            <w:pPr>
              <w:spacing w:line="400" w:lineRule="exact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Comparison of Patterns of Use of Unrecorded and Recorded Spirits: Survey of Adult Drinkers in Rural Central China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color w:val="000000"/>
                <w:sz w:val="18"/>
                <w:szCs w:val="18"/>
              </w:rPr>
              <w:t>2</w:t>
            </w: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017</w:t>
            </w:r>
            <w:r>
              <w:rPr>
                <w:rFonts w:hint="eastAsia" w:cs="Times New Roman" w:eastAsiaTheme="minorEastAsia"/>
                <w:color w:val="000000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09</w:t>
            </w:r>
            <w:r>
              <w:rPr>
                <w:rFonts w:hint="eastAsia" w:cs="Times New Roman" w:eastAsiaTheme="minorEastAsia"/>
                <w:color w:val="000000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Style w:val="16"/>
                <w:rFonts w:ascii="Times New Roman" w:hAnsi="Times New Roman" w:cs="Times New Roman" w:eastAsiaTheme="minorEastAsia"/>
                <w:sz w:val="18"/>
                <w:szCs w:val="18"/>
              </w:rPr>
              <w:t>Int J Environ Res Public Health;2017;14(10):1099.</w:t>
            </w: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华中科技大学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尹平、</w:t>
            </w:r>
            <w:r>
              <w:rPr>
                <w:rStyle w:val="16"/>
                <w:rFonts w:ascii="Times New Roman" w:hAnsi="Times New Roman" w:cs="Times New Roman" w:eastAsiaTheme="minorEastAsia"/>
                <w:sz w:val="18"/>
                <w:szCs w:val="18"/>
              </w:rPr>
              <w:t>Ian M. Newman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论文</w:t>
            </w:r>
          </w:p>
        </w:tc>
        <w:tc>
          <w:tcPr>
            <w:tcW w:w="2441" w:type="dxa"/>
            <w:vAlign w:val="center"/>
          </w:tcPr>
          <w:p>
            <w:pPr>
              <w:spacing w:line="400" w:lineRule="exact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吡非尼酮与尼达尼布治疗特发性肺纤维化的成本-效果分析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 w:cs="Times New Roman" w:eastAsiaTheme="minorEastAsia"/>
                <w:color w:val="000000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11</w:t>
            </w:r>
            <w:r>
              <w:rPr>
                <w:rFonts w:hint="eastAsia" w:cs="Times New Roman" w:eastAsiaTheme="minorEastAsia"/>
                <w:color w:val="000000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医药导报</w:t>
            </w:r>
            <w:r>
              <w:rPr>
                <w:rFonts w:hint="eastAsia" w:cs="Times New Roman" w:eastAsiaTheme="minorEastAsia"/>
                <w:color w:val="000000"/>
                <w:sz w:val="18"/>
                <w:szCs w:val="18"/>
              </w:rPr>
              <w:t>/</w:t>
            </w: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2020年 第 39 卷第 11 期</w:t>
            </w: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华中科技大学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尹平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1</w:t>
            </w:r>
            <w:r>
              <w:rPr>
                <w:rFonts w:cs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论文</w:t>
            </w:r>
          </w:p>
        </w:tc>
        <w:tc>
          <w:tcPr>
            <w:tcW w:w="2441" w:type="dxa"/>
            <w:vAlign w:val="center"/>
          </w:tcPr>
          <w:p>
            <w:pPr>
              <w:spacing w:line="400" w:lineRule="exact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多区块偏最小二乘回归及在环境-食品重金属迁移中的应用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2015</w:t>
            </w:r>
            <w:r>
              <w:rPr>
                <w:rFonts w:hint="eastAsia" w:cs="Times New Roman" w:eastAsiaTheme="minorEastAsia"/>
                <w:color w:val="000000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02</w:t>
            </w:r>
            <w:r>
              <w:rPr>
                <w:rFonts w:hint="eastAsia" w:cs="Times New Roman" w:eastAsiaTheme="minorEastAsia"/>
                <w:color w:val="000000"/>
                <w:sz w:val="18"/>
                <w:szCs w:val="18"/>
              </w:rPr>
              <w:t>-</w:t>
            </w: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中国卫生统计</w:t>
            </w:r>
            <w:r>
              <w:rPr>
                <w:rFonts w:hint="eastAsia" w:cs="Times New Roman" w:eastAsiaTheme="minorEastAsia"/>
                <w:color w:val="000000"/>
                <w:sz w:val="18"/>
                <w:szCs w:val="18"/>
              </w:rPr>
              <w:t>/</w:t>
            </w:r>
            <w:r>
              <w:rPr>
                <w:rStyle w:val="16"/>
                <w:rFonts w:ascii="Times New Roman" w:hAnsi="Times New Roman" w:cs="Times New Roman" w:eastAsiaTheme="minorEastAsia"/>
                <w:sz w:val="18"/>
                <w:szCs w:val="18"/>
              </w:rPr>
              <w:t>2015</w:t>
            </w:r>
            <w:r>
              <w:rPr>
                <w:rStyle w:val="17"/>
                <w:rFonts w:hint="default" w:ascii="Times New Roman" w:hAnsi="Times New Roman" w:cs="Times New Roman" w:eastAsiaTheme="minorEastAsia"/>
                <w:sz w:val="18"/>
                <w:szCs w:val="18"/>
              </w:rPr>
              <w:t xml:space="preserve">第 </w:t>
            </w:r>
            <w:r>
              <w:rPr>
                <w:rStyle w:val="16"/>
                <w:rFonts w:ascii="Times New Roman" w:hAnsi="Times New Roman" w:cs="Times New Roman" w:eastAsiaTheme="minorEastAsia"/>
                <w:sz w:val="18"/>
                <w:szCs w:val="18"/>
              </w:rPr>
              <w:t xml:space="preserve">32 </w:t>
            </w:r>
            <w:r>
              <w:rPr>
                <w:rStyle w:val="17"/>
                <w:rFonts w:hint="default" w:ascii="Times New Roman" w:hAnsi="Times New Roman" w:cs="Times New Roman" w:eastAsiaTheme="minorEastAsia"/>
                <w:sz w:val="18"/>
                <w:szCs w:val="18"/>
              </w:rPr>
              <w:t xml:space="preserve">卷第 </w:t>
            </w:r>
            <w:r>
              <w:rPr>
                <w:rStyle w:val="16"/>
                <w:rFonts w:ascii="Times New Roman" w:hAnsi="Times New Roman" w:cs="Times New Roman" w:eastAsiaTheme="minorEastAsia"/>
                <w:sz w:val="18"/>
                <w:szCs w:val="18"/>
              </w:rPr>
              <w:t xml:space="preserve">1 </w:t>
            </w:r>
            <w:r>
              <w:rPr>
                <w:rStyle w:val="17"/>
                <w:rFonts w:hint="default" w:ascii="Times New Roman" w:hAnsi="Times New Roman" w:cs="Times New Roman" w:eastAsiaTheme="minorEastAsia"/>
                <w:sz w:val="18"/>
                <w:szCs w:val="18"/>
              </w:rPr>
              <w:t>期</w:t>
            </w: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华中科技大学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color w:val="000000"/>
                <w:sz w:val="18"/>
                <w:szCs w:val="18"/>
              </w:rPr>
              <w:t>蒋红卫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有效</w:t>
            </w:r>
          </w:p>
        </w:tc>
      </w:tr>
    </w:tbl>
    <w:p>
      <w:pPr>
        <w:spacing w:line="20" w:lineRule="exac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-BZ+ZDZJUA-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91"/>
    <w:rsid w:val="00001BEE"/>
    <w:rsid w:val="00014160"/>
    <w:rsid w:val="00042BBD"/>
    <w:rsid w:val="00046C80"/>
    <w:rsid w:val="000A6960"/>
    <w:rsid w:val="000A6F5D"/>
    <w:rsid w:val="000C7F6B"/>
    <w:rsid w:val="000E6AE5"/>
    <w:rsid w:val="001140EF"/>
    <w:rsid w:val="00124973"/>
    <w:rsid w:val="0015151A"/>
    <w:rsid w:val="00164716"/>
    <w:rsid w:val="0016619F"/>
    <w:rsid w:val="0017059E"/>
    <w:rsid w:val="0017183C"/>
    <w:rsid w:val="00177D32"/>
    <w:rsid w:val="00194A28"/>
    <w:rsid w:val="0019617A"/>
    <w:rsid w:val="001B472D"/>
    <w:rsid w:val="001C156A"/>
    <w:rsid w:val="001D20D5"/>
    <w:rsid w:val="001D3266"/>
    <w:rsid w:val="00235E8F"/>
    <w:rsid w:val="002412B1"/>
    <w:rsid w:val="00244261"/>
    <w:rsid w:val="002514FC"/>
    <w:rsid w:val="002631B8"/>
    <w:rsid w:val="00287332"/>
    <w:rsid w:val="002D297E"/>
    <w:rsid w:val="003324CC"/>
    <w:rsid w:val="00376DF3"/>
    <w:rsid w:val="00385F75"/>
    <w:rsid w:val="003B6016"/>
    <w:rsid w:val="003C35D1"/>
    <w:rsid w:val="003C75C4"/>
    <w:rsid w:val="003E1FD5"/>
    <w:rsid w:val="003F25B9"/>
    <w:rsid w:val="004063D3"/>
    <w:rsid w:val="00421DF8"/>
    <w:rsid w:val="0044324A"/>
    <w:rsid w:val="004517EB"/>
    <w:rsid w:val="004D1208"/>
    <w:rsid w:val="004D71D0"/>
    <w:rsid w:val="00565A57"/>
    <w:rsid w:val="005709E9"/>
    <w:rsid w:val="005738FA"/>
    <w:rsid w:val="005854A5"/>
    <w:rsid w:val="00587D24"/>
    <w:rsid w:val="005B1E3D"/>
    <w:rsid w:val="005B74EB"/>
    <w:rsid w:val="006403C0"/>
    <w:rsid w:val="00646ECD"/>
    <w:rsid w:val="00696480"/>
    <w:rsid w:val="006B1183"/>
    <w:rsid w:val="006B339B"/>
    <w:rsid w:val="007321E7"/>
    <w:rsid w:val="007462CD"/>
    <w:rsid w:val="00772ED0"/>
    <w:rsid w:val="00795E65"/>
    <w:rsid w:val="007A2F17"/>
    <w:rsid w:val="00804F80"/>
    <w:rsid w:val="00833130"/>
    <w:rsid w:val="008332D6"/>
    <w:rsid w:val="00833F36"/>
    <w:rsid w:val="00863D5E"/>
    <w:rsid w:val="00866D24"/>
    <w:rsid w:val="00884800"/>
    <w:rsid w:val="00891437"/>
    <w:rsid w:val="009129EF"/>
    <w:rsid w:val="00950ED0"/>
    <w:rsid w:val="00953187"/>
    <w:rsid w:val="009619BF"/>
    <w:rsid w:val="009D3E21"/>
    <w:rsid w:val="009D3FAC"/>
    <w:rsid w:val="009E5D75"/>
    <w:rsid w:val="009F08CF"/>
    <w:rsid w:val="00A005B3"/>
    <w:rsid w:val="00A4210F"/>
    <w:rsid w:val="00A47E96"/>
    <w:rsid w:val="00A64BC1"/>
    <w:rsid w:val="00A721D4"/>
    <w:rsid w:val="00AA56EA"/>
    <w:rsid w:val="00AB0DA4"/>
    <w:rsid w:val="00AF0C95"/>
    <w:rsid w:val="00B10436"/>
    <w:rsid w:val="00B31663"/>
    <w:rsid w:val="00B34C8F"/>
    <w:rsid w:val="00B60969"/>
    <w:rsid w:val="00B67868"/>
    <w:rsid w:val="00B84FA2"/>
    <w:rsid w:val="00B95672"/>
    <w:rsid w:val="00BA0460"/>
    <w:rsid w:val="00BA1A0B"/>
    <w:rsid w:val="00BB0457"/>
    <w:rsid w:val="00BC1F11"/>
    <w:rsid w:val="00BD45B0"/>
    <w:rsid w:val="00BF39D0"/>
    <w:rsid w:val="00C04ECB"/>
    <w:rsid w:val="00C53D34"/>
    <w:rsid w:val="00C56518"/>
    <w:rsid w:val="00C73532"/>
    <w:rsid w:val="00C77C5B"/>
    <w:rsid w:val="00CA661D"/>
    <w:rsid w:val="00CA6F04"/>
    <w:rsid w:val="00CC1191"/>
    <w:rsid w:val="00D1337D"/>
    <w:rsid w:val="00D2189A"/>
    <w:rsid w:val="00D32E07"/>
    <w:rsid w:val="00D429D2"/>
    <w:rsid w:val="00D4707D"/>
    <w:rsid w:val="00D929C0"/>
    <w:rsid w:val="00DA1676"/>
    <w:rsid w:val="00DC7389"/>
    <w:rsid w:val="00DF55AE"/>
    <w:rsid w:val="00E02738"/>
    <w:rsid w:val="00E21B03"/>
    <w:rsid w:val="00E648B4"/>
    <w:rsid w:val="00E755DF"/>
    <w:rsid w:val="00E768E6"/>
    <w:rsid w:val="00E83FAF"/>
    <w:rsid w:val="00E939F0"/>
    <w:rsid w:val="00ED4EB5"/>
    <w:rsid w:val="00EE7092"/>
    <w:rsid w:val="00F23E53"/>
    <w:rsid w:val="00F6479E"/>
    <w:rsid w:val="00F721AC"/>
    <w:rsid w:val="00F8319D"/>
    <w:rsid w:val="00F93F66"/>
    <w:rsid w:val="00F94506"/>
    <w:rsid w:val="00FA25C6"/>
    <w:rsid w:val="00FC42DA"/>
    <w:rsid w:val="00FE38BA"/>
    <w:rsid w:val="00FF0EE0"/>
    <w:rsid w:val="08C3407B"/>
    <w:rsid w:val="113035A1"/>
    <w:rsid w:val="16C9354B"/>
    <w:rsid w:val="19114F77"/>
    <w:rsid w:val="1D536E88"/>
    <w:rsid w:val="20F222CC"/>
    <w:rsid w:val="22B75A3C"/>
    <w:rsid w:val="2DCF3029"/>
    <w:rsid w:val="35033AC5"/>
    <w:rsid w:val="36131560"/>
    <w:rsid w:val="3FEC7392"/>
    <w:rsid w:val="42582E81"/>
    <w:rsid w:val="494644B1"/>
    <w:rsid w:val="57AF48B9"/>
    <w:rsid w:val="61996DBC"/>
    <w:rsid w:val="65097BA0"/>
    <w:rsid w:val="6CD2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5">
    <w:name w:val="纯文本 字符"/>
    <w:basedOn w:val="10"/>
    <w:link w:val="4"/>
    <w:qFormat/>
    <w:uiPriority w:val="0"/>
    <w:rPr>
      <w:rFonts w:hint="eastAsia" w:ascii="仿宋_GB2312" w:eastAsia="仿宋_GB2312" w:cs="仿宋_GB2312"/>
      <w:kern w:val="2"/>
      <w:sz w:val="24"/>
    </w:rPr>
  </w:style>
  <w:style w:type="character" w:customStyle="1" w:styleId="16">
    <w:name w:val="fontstyle01"/>
    <w:basedOn w:val="10"/>
    <w:qFormat/>
    <w:uiPriority w:val="0"/>
    <w:rPr>
      <w:rFonts w:hint="default" w:ascii="E-BZ+ZDZJUA-1" w:hAnsi="E-BZ+ZDZJUA-1"/>
      <w:color w:val="000000"/>
      <w:sz w:val="16"/>
      <w:szCs w:val="16"/>
    </w:rPr>
  </w:style>
  <w:style w:type="character" w:customStyle="1" w:styleId="17">
    <w:name w:val="fontstyle21"/>
    <w:basedOn w:val="10"/>
    <w:qFormat/>
    <w:uiPriority w:val="0"/>
    <w:rPr>
      <w:rFonts w:hint="eastAsia" w:ascii="宋体" w:hAnsi="宋体" w:eastAsia="宋体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274</Words>
  <Characters>1562</Characters>
  <Lines>13</Lines>
  <Paragraphs>3</Paragraphs>
  <TotalTime>3</TotalTime>
  <ScaleCrop>false</ScaleCrop>
  <LinksUpToDate>false</LinksUpToDate>
  <CharactersWithSpaces>1833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2021-06-14T10:35:00Z</dcterms:created>
  <dc:creator>李昕然</dc:creator>
  <cp:lastModifiedBy>陈佳慎</cp:lastModifiedBy>
  <cp:lastPrinted>2019-12-03T02:10:00Z</cp:lastPrinted>
  <dcterms:modified xsi:type="dcterms:W3CDTF">2021-06-16T06:56:18Z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708FFD405B40431C8406E212CFD5B0E7</vt:lpwstr>
  </property>
</Properties>
</file>