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79" w:rsidRDefault="00C11279" w:rsidP="00A54C79">
      <w:pPr>
        <w:spacing w:line="500" w:lineRule="exact"/>
        <w:jc w:val="center"/>
        <w:rPr>
          <w:rFonts w:hint="eastAsia"/>
          <w:b/>
          <w:sz w:val="32"/>
          <w:szCs w:val="32"/>
        </w:rPr>
      </w:pPr>
      <w:r w:rsidRPr="000D6698">
        <w:rPr>
          <w:rFonts w:hint="eastAsia"/>
          <w:b/>
          <w:sz w:val="32"/>
          <w:szCs w:val="32"/>
        </w:rPr>
        <w:t>评</w:t>
      </w:r>
      <w:r>
        <w:rPr>
          <w:rFonts w:hint="eastAsia"/>
          <w:b/>
          <w:sz w:val="32"/>
          <w:szCs w:val="32"/>
        </w:rPr>
        <w:t xml:space="preserve"> </w:t>
      </w:r>
      <w:r w:rsidRPr="000D6698">
        <w:rPr>
          <w:rFonts w:hint="eastAsia"/>
          <w:b/>
          <w:sz w:val="32"/>
          <w:szCs w:val="32"/>
        </w:rPr>
        <w:t>分</w:t>
      </w:r>
      <w:r>
        <w:rPr>
          <w:rFonts w:hint="eastAsia"/>
          <w:b/>
          <w:sz w:val="32"/>
          <w:szCs w:val="32"/>
        </w:rPr>
        <w:t xml:space="preserve"> </w:t>
      </w:r>
      <w:r w:rsidRPr="000D6698">
        <w:rPr>
          <w:rFonts w:hint="eastAsia"/>
          <w:b/>
          <w:sz w:val="32"/>
          <w:szCs w:val="32"/>
        </w:rPr>
        <w:t>标</w:t>
      </w:r>
      <w:r>
        <w:rPr>
          <w:rFonts w:hint="eastAsia"/>
          <w:b/>
          <w:sz w:val="32"/>
          <w:szCs w:val="32"/>
        </w:rPr>
        <w:t xml:space="preserve"> </w:t>
      </w:r>
      <w:r w:rsidRPr="000D6698">
        <w:rPr>
          <w:rFonts w:hint="eastAsia"/>
          <w:b/>
          <w:sz w:val="32"/>
          <w:szCs w:val="32"/>
        </w:rPr>
        <w:t>准</w:t>
      </w:r>
    </w:p>
    <w:p w:rsidR="00A54C79" w:rsidRPr="000D6698" w:rsidRDefault="00A54C79" w:rsidP="00A54C79">
      <w:pPr>
        <w:spacing w:line="500" w:lineRule="exact"/>
        <w:ind w:firstLineChars="1350" w:firstLine="4337"/>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142"/>
        <w:gridCol w:w="1349"/>
        <w:gridCol w:w="871"/>
        <w:gridCol w:w="1161"/>
        <w:gridCol w:w="3769"/>
      </w:tblGrid>
      <w:tr w:rsidR="00C11279" w:rsidTr="00B71378">
        <w:trPr>
          <w:trHeight w:val="20"/>
          <w:jc w:val="center"/>
        </w:trPr>
        <w:tc>
          <w:tcPr>
            <w:tcW w:w="675"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序号</w:t>
            </w:r>
          </w:p>
        </w:tc>
        <w:tc>
          <w:tcPr>
            <w:tcW w:w="4232" w:type="dxa"/>
            <w:gridSpan w:val="5"/>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评分项</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权重</w:t>
            </w:r>
          </w:p>
        </w:tc>
      </w:tr>
      <w:tr w:rsidR="00C11279" w:rsidTr="00B71378">
        <w:trPr>
          <w:trHeight w:val="20"/>
          <w:jc w:val="center"/>
        </w:trPr>
        <w:tc>
          <w:tcPr>
            <w:tcW w:w="675"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1</w:t>
            </w:r>
          </w:p>
        </w:tc>
        <w:tc>
          <w:tcPr>
            <w:tcW w:w="4232" w:type="dxa"/>
            <w:gridSpan w:val="5"/>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价格部分</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30</w:t>
            </w:r>
          </w:p>
        </w:tc>
      </w:tr>
      <w:tr w:rsidR="00C11279" w:rsidTr="00B71378">
        <w:trPr>
          <w:trHeight w:val="20"/>
          <w:jc w:val="center"/>
        </w:trPr>
        <w:tc>
          <w:tcPr>
            <w:tcW w:w="675"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2</w:t>
            </w:r>
          </w:p>
        </w:tc>
        <w:tc>
          <w:tcPr>
            <w:tcW w:w="4232" w:type="dxa"/>
            <w:gridSpan w:val="5"/>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技术部分</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41</w:t>
            </w:r>
          </w:p>
        </w:tc>
      </w:tr>
      <w:tr w:rsidR="00C11279" w:rsidTr="00B71378">
        <w:trPr>
          <w:trHeight w:val="444"/>
          <w:jc w:val="center"/>
        </w:trPr>
        <w:tc>
          <w:tcPr>
            <w:tcW w:w="675" w:type="dxa"/>
            <w:vMerge w:val="restart"/>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序号</w:t>
            </w:r>
          </w:p>
        </w:tc>
        <w:tc>
          <w:tcPr>
            <w:tcW w:w="1491" w:type="dxa"/>
            <w:gridSpan w:val="2"/>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评分因素</w:t>
            </w:r>
          </w:p>
        </w:tc>
        <w:tc>
          <w:tcPr>
            <w:tcW w:w="871"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权重</w:t>
            </w:r>
          </w:p>
        </w:tc>
        <w:tc>
          <w:tcPr>
            <w:tcW w:w="1161"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评分方式</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评分准则</w:t>
            </w:r>
          </w:p>
        </w:tc>
      </w:tr>
      <w:tr w:rsidR="00C11279" w:rsidTr="00B71378">
        <w:trPr>
          <w:trHeight w:val="1036"/>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1</w:t>
            </w:r>
          </w:p>
        </w:tc>
        <w:tc>
          <w:tcPr>
            <w:tcW w:w="1491" w:type="dxa"/>
            <w:gridSpan w:val="2"/>
            <w:vAlign w:val="center"/>
          </w:tcPr>
          <w:p w:rsidR="00C11279" w:rsidRDefault="00C11279" w:rsidP="00B71378">
            <w:pPr>
              <w:adjustRightInd w:val="0"/>
              <w:snapToGrid w:val="0"/>
              <w:spacing w:line="360" w:lineRule="auto"/>
              <w:jc w:val="center"/>
              <w:rPr>
                <w:rFonts w:ascii="宋体" w:hAnsi="宋体" w:cs="宋体" w:hint="eastAsia"/>
                <w:kern w:val="0"/>
                <w:szCs w:val="21"/>
              </w:rPr>
            </w:pPr>
            <w:r>
              <w:rPr>
                <w:rFonts w:hint="eastAsia"/>
                <w:snapToGrid w:val="0"/>
                <w:kern w:val="0"/>
                <w:szCs w:val="21"/>
              </w:rPr>
              <w:t>技术规格响应情况</w:t>
            </w:r>
          </w:p>
        </w:tc>
        <w:tc>
          <w:tcPr>
            <w:tcW w:w="871" w:type="dxa"/>
            <w:vAlign w:val="center"/>
          </w:tcPr>
          <w:p w:rsidR="00C11279" w:rsidRDefault="00C11279" w:rsidP="00B71378">
            <w:pPr>
              <w:adjustRightInd w:val="0"/>
              <w:snapToGrid w:val="0"/>
              <w:spacing w:line="360" w:lineRule="auto"/>
              <w:jc w:val="center"/>
              <w:rPr>
                <w:rFonts w:ascii="宋体" w:hAnsi="宋体" w:cs="宋体" w:hint="eastAsia"/>
                <w:kern w:val="0"/>
                <w:szCs w:val="21"/>
              </w:rPr>
            </w:pPr>
            <w:r>
              <w:rPr>
                <w:rFonts w:hint="eastAsia"/>
                <w:snapToGrid w:val="0"/>
                <w:kern w:val="0"/>
                <w:szCs w:val="21"/>
              </w:rPr>
              <w:t>8</w:t>
            </w:r>
          </w:p>
        </w:tc>
        <w:tc>
          <w:tcPr>
            <w:tcW w:w="1161" w:type="dxa"/>
            <w:vAlign w:val="center"/>
          </w:tcPr>
          <w:p w:rsidR="00C11279" w:rsidRDefault="00C11279" w:rsidP="00B71378">
            <w:pPr>
              <w:spacing w:line="240" w:lineRule="exact"/>
              <w:jc w:val="center"/>
              <w:rPr>
                <w:rFonts w:ascii="宋体" w:hAnsi="宋体" w:cs="宋体" w:hint="eastAsia"/>
                <w:kern w:val="0"/>
                <w:sz w:val="22"/>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投标人如实填写《技术条款响应表》，评标专家根据投标人实际响应情况及提供的检测报告打分：全部满足或优于各项招标要求得8分，每一项负偏离扣1分，扣完为止。</w:t>
            </w:r>
          </w:p>
        </w:tc>
      </w:tr>
      <w:tr w:rsidR="00C11279" w:rsidTr="00B71378">
        <w:trPr>
          <w:trHeight w:val="1036"/>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line="240" w:lineRule="exact"/>
              <w:jc w:val="center"/>
              <w:rPr>
                <w:rFonts w:ascii="宋体" w:hAnsi="宋体" w:cs="宋体" w:hint="eastAsia"/>
                <w:color w:val="000000"/>
                <w:szCs w:val="21"/>
              </w:rPr>
            </w:pPr>
            <w:r>
              <w:rPr>
                <w:rFonts w:ascii="宋体" w:hAnsi="宋体" w:cs="宋体" w:hint="eastAsia"/>
                <w:color w:val="000000"/>
                <w:szCs w:val="21"/>
              </w:rPr>
              <w:t>2</w:t>
            </w:r>
          </w:p>
        </w:tc>
        <w:tc>
          <w:tcPr>
            <w:tcW w:w="1491" w:type="dxa"/>
            <w:gridSpan w:val="2"/>
            <w:vAlign w:val="center"/>
          </w:tcPr>
          <w:p w:rsidR="00C11279" w:rsidRDefault="00C11279" w:rsidP="00B71378">
            <w:pPr>
              <w:autoSpaceDE w:val="0"/>
              <w:autoSpaceDN w:val="0"/>
              <w:adjustRightInd w:val="0"/>
              <w:spacing w:line="360" w:lineRule="auto"/>
              <w:jc w:val="center"/>
              <w:rPr>
                <w:rFonts w:ascii="宋体" w:hAnsi="宋体" w:cs="宋体" w:hint="eastAsia"/>
                <w:szCs w:val="21"/>
              </w:rPr>
            </w:pPr>
            <w:r>
              <w:rPr>
                <w:rFonts w:ascii="宋体" w:hAnsi="宋体" w:hint="eastAsia"/>
                <w:szCs w:val="21"/>
              </w:rPr>
              <w:t>原材料检验合格报告</w:t>
            </w:r>
          </w:p>
        </w:tc>
        <w:tc>
          <w:tcPr>
            <w:tcW w:w="871" w:type="dxa"/>
            <w:vAlign w:val="center"/>
          </w:tcPr>
          <w:p w:rsidR="00C11279" w:rsidRDefault="00C11279" w:rsidP="00B71378">
            <w:pPr>
              <w:autoSpaceDE w:val="0"/>
              <w:autoSpaceDN w:val="0"/>
              <w:adjustRightInd w:val="0"/>
              <w:spacing w:line="360" w:lineRule="auto"/>
              <w:jc w:val="center"/>
              <w:rPr>
                <w:rFonts w:ascii="宋体" w:hAnsi="宋体" w:cs="宋体" w:hint="eastAsia"/>
                <w:szCs w:val="21"/>
              </w:rPr>
            </w:pPr>
            <w:r>
              <w:rPr>
                <w:rFonts w:ascii="宋体" w:hAnsi="宋体" w:hint="eastAsia"/>
                <w:szCs w:val="21"/>
              </w:rPr>
              <w:t>20</w:t>
            </w:r>
          </w:p>
        </w:tc>
        <w:tc>
          <w:tcPr>
            <w:tcW w:w="1161" w:type="dxa"/>
            <w:vAlign w:val="center"/>
          </w:tcPr>
          <w:p w:rsidR="00C11279" w:rsidRDefault="00C11279" w:rsidP="00B71378">
            <w:pPr>
              <w:spacing w:line="240" w:lineRule="exact"/>
              <w:jc w:val="center"/>
              <w:rPr>
                <w:rFonts w:ascii="宋体" w:hAnsi="宋体" w:cs="宋体" w:hint="eastAsia"/>
                <w:color w:val="000000"/>
                <w:szCs w:val="21"/>
              </w:rPr>
            </w:pPr>
            <w:r>
              <w:rPr>
                <w:rFonts w:ascii="宋体" w:hAnsi="宋体" w:hint="eastAsia"/>
                <w:color w:val="000000"/>
                <w:szCs w:val="21"/>
              </w:rPr>
              <w:t>专家打分</w:t>
            </w:r>
          </w:p>
        </w:tc>
        <w:tc>
          <w:tcPr>
            <w:tcW w:w="3769" w:type="dxa"/>
          </w:tcPr>
          <w:p w:rsidR="00C11279" w:rsidRDefault="00C11279" w:rsidP="00B71378">
            <w:pPr>
              <w:tabs>
                <w:tab w:val="left" w:pos="426"/>
              </w:tabs>
              <w:spacing w:line="360" w:lineRule="auto"/>
              <w:rPr>
                <w:rFonts w:ascii="宋体" w:hAnsi="宋体" w:cs="宋体" w:hint="eastAsia"/>
              </w:rPr>
            </w:pPr>
            <w:r>
              <w:rPr>
                <w:rFonts w:ascii="宋体" w:hAnsi="宋体" w:cs="宋体" w:hint="eastAsia"/>
              </w:rPr>
              <w:t>投标人提供2017年1月1日至招标公告发布之日止，省级或以上质量检测机构出具的以下原材料具有CMA资质的抽样检验/检测合格报告（扫描件加盖公章）：</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防火板、中纤板、木皮、水性面漆、水性底漆、皮革、海绵、刨花板、ABS封边、胶粘剂。</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各检测报告满足或优于“第六章 采购人要求” 中相应的</w:t>
            </w:r>
            <w:proofErr w:type="gramStart"/>
            <w:r>
              <w:rPr>
                <w:rFonts w:ascii="宋体" w:hAnsi="宋体" w:cs="宋体" w:hint="eastAsia"/>
              </w:rPr>
              <w:t>的</w:t>
            </w:r>
            <w:proofErr w:type="gramEnd"/>
            <w:r>
              <w:rPr>
                <w:rFonts w:ascii="宋体" w:hAnsi="宋体" w:cs="宋体" w:hint="eastAsia"/>
              </w:rPr>
              <w:t>技术要求，本项得 20分，每少一份或提供的检测结果不满足招标要求，扣3分，扣完为止，资质不满足及非抽样检测/检验的不得分。</w:t>
            </w:r>
          </w:p>
        </w:tc>
      </w:tr>
      <w:tr w:rsidR="00C11279" w:rsidTr="00B71378">
        <w:trPr>
          <w:trHeight w:val="1036"/>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3</w:t>
            </w:r>
          </w:p>
        </w:tc>
        <w:tc>
          <w:tcPr>
            <w:tcW w:w="1491" w:type="dxa"/>
            <w:gridSpan w:val="2"/>
            <w:vAlign w:val="center"/>
          </w:tcPr>
          <w:p w:rsidR="00C11279" w:rsidRDefault="00C11279" w:rsidP="00B71378">
            <w:pPr>
              <w:spacing w:line="360" w:lineRule="auto"/>
              <w:jc w:val="center"/>
              <w:rPr>
                <w:rFonts w:ascii="宋体" w:hAnsi="宋体" w:cs="宋体" w:hint="eastAsia"/>
                <w:szCs w:val="21"/>
              </w:rPr>
            </w:pPr>
            <w:r>
              <w:rPr>
                <w:rFonts w:ascii="宋体" w:hAnsi="宋体" w:hint="eastAsia"/>
                <w:szCs w:val="21"/>
              </w:rPr>
              <w:t>生产环境及生产设备先进性</w:t>
            </w:r>
          </w:p>
        </w:tc>
        <w:tc>
          <w:tcPr>
            <w:tcW w:w="871" w:type="dxa"/>
            <w:vAlign w:val="center"/>
          </w:tcPr>
          <w:p w:rsidR="00C11279" w:rsidRDefault="00C11279" w:rsidP="00B71378">
            <w:pPr>
              <w:spacing w:line="240" w:lineRule="exact"/>
              <w:jc w:val="center"/>
              <w:rPr>
                <w:rFonts w:ascii="宋体" w:hAnsi="宋体" w:cs="宋体" w:hint="eastAsia"/>
                <w:szCs w:val="21"/>
              </w:rPr>
            </w:pPr>
            <w:r>
              <w:rPr>
                <w:rFonts w:hint="eastAsia"/>
                <w:snapToGrid w:val="0"/>
                <w:kern w:val="0"/>
                <w:szCs w:val="21"/>
              </w:rPr>
              <w:t>7</w:t>
            </w:r>
          </w:p>
        </w:tc>
        <w:tc>
          <w:tcPr>
            <w:tcW w:w="1161" w:type="dxa"/>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hint="eastAsia"/>
                <w:color w:val="000000"/>
              </w:rPr>
              <w:t>投标人须提供可真实客观反映生产车间现场及生产设备的彩色图片和生产设备配置清单，至少需包含以下6种主要生产设备</w:t>
            </w:r>
            <w:r>
              <w:rPr>
                <w:rFonts w:ascii="宋体" w:hAnsi="宋体" w:cs="宋体" w:hint="eastAsia"/>
              </w:rPr>
              <w:t>：</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lastRenderedPageBreak/>
              <w:t>（1）UV油漆生产线设备（含UV干燥机、粉尘清除机、</w:t>
            </w:r>
            <w:proofErr w:type="gramStart"/>
            <w:r>
              <w:rPr>
                <w:rFonts w:ascii="宋体" w:hAnsi="宋体" w:cs="宋体" w:hint="eastAsia"/>
              </w:rPr>
              <w:t>单滚全</w:t>
            </w:r>
            <w:proofErr w:type="gramEnd"/>
            <w:r>
              <w:rPr>
                <w:rFonts w:ascii="宋体" w:hAnsi="宋体" w:cs="宋体" w:hint="eastAsia"/>
              </w:rPr>
              <w:t>精密涂布机、输送机等），得2分；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（2）龙门式CNC加工中心，得1分；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（3）自动喷塑流水线，得1分；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（4）</w:t>
            </w:r>
            <w:proofErr w:type="gramStart"/>
            <w:r>
              <w:rPr>
                <w:rFonts w:ascii="宋体" w:hAnsi="宋体" w:cs="宋体" w:hint="eastAsia"/>
              </w:rPr>
              <w:t>全自动封边机</w:t>
            </w:r>
            <w:proofErr w:type="gramEnd"/>
            <w:r>
              <w:rPr>
                <w:rFonts w:ascii="宋体" w:hAnsi="宋体" w:cs="宋体" w:hint="eastAsia"/>
              </w:rPr>
              <w:t>，得1分；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（5）重型电子开料锯，得1分；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（6）油漆宽带砂光机，得1分。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证明文件：投标人须提供生产设备的实物照片、采购合同及发票扫描件，未提供或提供不完整的不得分。</w:t>
            </w:r>
          </w:p>
        </w:tc>
      </w:tr>
      <w:tr w:rsidR="00C11279" w:rsidTr="00B71378">
        <w:trPr>
          <w:trHeight w:val="1036"/>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after="160" w:line="240" w:lineRule="exact"/>
              <w:jc w:val="center"/>
              <w:rPr>
                <w:rFonts w:ascii="宋体" w:hAnsi="宋体" w:cs="宋体" w:hint="eastAsia"/>
                <w:sz w:val="22"/>
              </w:rPr>
            </w:pPr>
            <w:r>
              <w:rPr>
                <w:rFonts w:ascii="宋体" w:hAnsi="宋体" w:cs="宋体" w:hint="eastAsia"/>
                <w:color w:val="000000"/>
                <w:sz w:val="24"/>
                <w:szCs w:val="21"/>
              </w:rPr>
              <w:t>4</w:t>
            </w:r>
          </w:p>
        </w:tc>
        <w:tc>
          <w:tcPr>
            <w:tcW w:w="1491" w:type="dxa"/>
            <w:gridSpan w:val="2"/>
            <w:vAlign w:val="center"/>
          </w:tcPr>
          <w:p w:rsidR="00C11279" w:rsidRDefault="00C11279" w:rsidP="00B71378">
            <w:pPr>
              <w:autoSpaceDE w:val="0"/>
              <w:autoSpaceDN w:val="0"/>
              <w:adjustRightInd w:val="0"/>
              <w:spacing w:line="360" w:lineRule="auto"/>
              <w:jc w:val="center"/>
              <w:rPr>
                <w:rFonts w:ascii="宋体" w:hAnsi="宋体" w:cs="宋体" w:hint="eastAsia"/>
                <w:kern w:val="0"/>
                <w:szCs w:val="21"/>
              </w:rPr>
            </w:pPr>
            <w:r>
              <w:rPr>
                <w:rFonts w:ascii="宋体" w:hAnsi="宋体" w:hint="eastAsia"/>
                <w:szCs w:val="21"/>
              </w:rPr>
              <w:t>供货、安装实施能力及方案</w:t>
            </w:r>
          </w:p>
        </w:tc>
        <w:tc>
          <w:tcPr>
            <w:tcW w:w="871" w:type="dxa"/>
            <w:vAlign w:val="center"/>
          </w:tcPr>
          <w:p w:rsidR="00C11279" w:rsidRDefault="00C11279" w:rsidP="00B71378">
            <w:pPr>
              <w:autoSpaceDE w:val="0"/>
              <w:autoSpaceDN w:val="0"/>
              <w:adjustRightInd w:val="0"/>
              <w:spacing w:line="360" w:lineRule="auto"/>
              <w:jc w:val="center"/>
              <w:rPr>
                <w:rFonts w:ascii="宋体" w:hAnsi="宋体" w:cs="宋体" w:hint="eastAsia"/>
                <w:kern w:val="0"/>
                <w:szCs w:val="21"/>
              </w:rPr>
            </w:pPr>
            <w:r>
              <w:rPr>
                <w:rFonts w:ascii="宋体" w:hAnsi="宋体" w:hint="eastAsia"/>
                <w:szCs w:val="21"/>
              </w:rPr>
              <w:t>3</w:t>
            </w:r>
          </w:p>
        </w:tc>
        <w:tc>
          <w:tcPr>
            <w:tcW w:w="1161" w:type="dxa"/>
            <w:vAlign w:val="center"/>
          </w:tcPr>
          <w:p w:rsidR="00C11279" w:rsidRDefault="00C11279" w:rsidP="00B71378">
            <w:pPr>
              <w:spacing w:after="160" w:line="240" w:lineRule="exact"/>
              <w:jc w:val="center"/>
              <w:rPr>
                <w:rFonts w:ascii="宋体" w:hAnsi="宋体" w:cs="宋体" w:hint="eastAsia"/>
                <w:kern w:val="0"/>
                <w:sz w:val="22"/>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hint="eastAsia"/>
                <w:color w:val="000000"/>
              </w:rPr>
            </w:pPr>
            <w:r>
              <w:rPr>
                <w:rFonts w:ascii="宋体" w:hAnsi="宋体" w:hint="eastAsia"/>
                <w:color w:val="000000"/>
              </w:rPr>
              <w:t>投标人须在投标文件中详细说明用于本项目的供货、安装实施方案（包括供货进度计划、技术保障措施方案、主要技术人员情况、拟投主要家具的生产制作工艺流程方案、生产场地及安装调试方案等），</w:t>
            </w:r>
            <w:r>
              <w:rPr>
                <w:rFonts w:ascii="宋体" w:hAnsi="宋体" w:cs="宋体" w:hint="eastAsia"/>
              </w:rPr>
              <w:t>根据优劣情况评分：</w:t>
            </w:r>
            <w:proofErr w:type="gramStart"/>
            <w:r>
              <w:rPr>
                <w:rFonts w:ascii="宋体" w:hAnsi="宋体" w:cs="宋体" w:hint="eastAsia"/>
              </w:rPr>
              <w:t>优得3分</w:t>
            </w:r>
            <w:proofErr w:type="gramEnd"/>
            <w:r>
              <w:rPr>
                <w:rFonts w:ascii="宋体" w:hAnsi="宋体" w:cs="宋体" w:hint="eastAsia"/>
              </w:rPr>
              <w:t>；</w:t>
            </w:r>
            <w:proofErr w:type="gramStart"/>
            <w:r>
              <w:rPr>
                <w:rFonts w:ascii="宋体" w:hAnsi="宋体" w:cs="宋体" w:hint="eastAsia"/>
              </w:rPr>
              <w:t>良得2分</w:t>
            </w:r>
            <w:proofErr w:type="gramEnd"/>
            <w:r>
              <w:rPr>
                <w:rFonts w:ascii="宋体" w:hAnsi="宋体" w:cs="宋体" w:hint="eastAsia"/>
              </w:rPr>
              <w:t>；中得1分；差不得分。</w:t>
            </w:r>
          </w:p>
        </w:tc>
      </w:tr>
      <w:tr w:rsidR="00C11279" w:rsidTr="00B71378">
        <w:trPr>
          <w:trHeight w:val="1651"/>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709" w:type="dxa"/>
            <w:vAlign w:val="center"/>
          </w:tcPr>
          <w:p w:rsidR="00C11279" w:rsidRDefault="00C11279" w:rsidP="00B71378">
            <w:pPr>
              <w:spacing w:after="160" w:line="240" w:lineRule="exact"/>
              <w:jc w:val="center"/>
              <w:rPr>
                <w:rFonts w:ascii="宋体" w:hAnsi="宋体" w:cs="宋体" w:hint="eastAsia"/>
                <w:color w:val="000000"/>
                <w:sz w:val="24"/>
                <w:szCs w:val="21"/>
              </w:rPr>
            </w:pPr>
            <w:r>
              <w:rPr>
                <w:rFonts w:ascii="宋体" w:hAnsi="宋体" w:cs="宋体" w:hint="eastAsia"/>
                <w:color w:val="000000"/>
                <w:sz w:val="24"/>
                <w:szCs w:val="21"/>
              </w:rPr>
              <w:t>5</w:t>
            </w:r>
          </w:p>
        </w:tc>
        <w:tc>
          <w:tcPr>
            <w:tcW w:w="1491" w:type="dxa"/>
            <w:gridSpan w:val="2"/>
            <w:vAlign w:val="center"/>
          </w:tcPr>
          <w:p w:rsidR="00C11279" w:rsidRDefault="00C11279" w:rsidP="00B71378">
            <w:pPr>
              <w:autoSpaceDE w:val="0"/>
              <w:autoSpaceDN w:val="0"/>
              <w:adjustRightInd w:val="0"/>
              <w:spacing w:line="360" w:lineRule="auto"/>
              <w:jc w:val="center"/>
              <w:rPr>
                <w:rFonts w:ascii="宋体" w:hAnsi="宋体" w:cs="宋体" w:hint="eastAsia"/>
                <w:kern w:val="0"/>
                <w:szCs w:val="21"/>
              </w:rPr>
            </w:pPr>
            <w:r>
              <w:rPr>
                <w:rFonts w:ascii="宋体" w:hAnsi="宋体" w:hint="eastAsia"/>
                <w:szCs w:val="21"/>
              </w:rPr>
              <w:t>投标样品</w:t>
            </w:r>
          </w:p>
        </w:tc>
        <w:tc>
          <w:tcPr>
            <w:tcW w:w="871" w:type="dxa"/>
            <w:vAlign w:val="center"/>
          </w:tcPr>
          <w:p w:rsidR="00C11279" w:rsidRDefault="00C11279" w:rsidP="00B71378">
            <w:pPr>
              <w:autoSpaceDE w:val="0"/>
              <w:autoSpaceDN w:val="0"/>
              <w:adjustRightInd w:val="0"/>
              <w:spacing w:line="360" w:lineRule="auto"/>
              <w:jc w:val="center"/>
              <w:rPr>
                <w:rFonts w:ascii="宋体" w:hAnsi="宋体" w:cs="宋体" w:hint="eastAsia"/>
                <w:szCs w:val="21"/>
              </w:rPr>
            </w:pPr>
            <w:r>
              <w:rPr>
                <w:rFonts w:ascii="宋体" w:hAnsi="宋体" w:hint="eastAsia"/>
                <w:szCs w:val="21"/>
              </w:rPr>
              <w:t>3</w:t>
            </w:r>
          </w:p>
        </w:tc>
        <w:tc>
          <w:tcPr>
            <w:tcW w:w="1161" w:type="dxa"/>
            <w:vAlign w:val="center"/>
          </w:tcPr>
          <w:p w:rsidR="00C11279" w:rsidRDefault="00C11279" w:rsidP="00B71378">
            <w:pPr>
              <w:spacing w:after="160" w:line="240" w:lineRule="exact"/>
              <w:jc w:val="center"/>
              <w:rPr>
                <w:rFonts w:ascii="宋体" w:hAnsi="宋体" w:cs="宋体" w:hint="eastAsia"/>
                <w:color w:val="000000"/>
                <w:szCs w:val="21"/>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投标人根据“第六章 采购人要求”提供样品并密封。</w:t>
            </w:r>
          </w:p>
          <w:p w:rsidR="00C11279" w:rsidRDefault="00C11279" w:rsidP="00B71378">
            <w:pPr>
              <w:tabs>
                <w:tab w:val="left" w:pos="426"/>
              </w:tabs>
              <w:spacing w:line="360" w:lineRule="auto"/>
              <w:rPr>
                <w:rFonts w:ascii="宋体" w:hAnsi="宋体" w:cs="宋体" w:hint="eastAsia"/>
              </w:rPr>
            </w:pPr>
            <w:proofErr w:type="gramStart"/>
            <w:r>
              <w:rPr>
                <w:rFonts w:ascii="宋体" w:hAnsi="宋体" w:cs="宋体" w:hint="eastAsia"/>
              </w:rPr>
              <w:t>优得3分</w:t>
            </w:r>
            <w:proofErr w:type="gramEnd"/>
            <w:r>
              <w:rPr>
                <w:rFonts w:ascii="宋体" w:hAnsi="宋体" w:cs="宋体" w:hint="eastAsia"/>
              </w:rPr>
              <w:t>；</w:t>
            </w:r>
            <w:proofErr w:type="gramStart"/>
            <w:r>
              <w:rPr>
                <w:rFonts w:ascii="宋体" w:hAnsi="宋体" w:cs="宋体" w:hint="eastAsia"/>
              </w:rPr>
              <w:t>良得2分</w:t>
            </w:r>
            <w:proofErr w:type="gramEnd"/>
            <w:r>
              <w:rPr>
                <w:rFonts w:ascii="宋体" w:hAnsi="宋体" w:cs="宋体" w:hint="eastAsia"/>
              </w:rPr>
              <w:t>；中得1分；差不得分。</w:t>
            </w:r>
          </w:p>
        </w:tc>
      </w:tr>
      <w:tr w:rsidR="00C11279" w:rsidTr="00B71378">
        <w:trPr>
          <w:trHeight w:val="348"/>
          <w:jc w:val="center"/>
        </w:trPr>
        <w:tc>
          <w:tcPr>
            <w:tcW w:w="675" w:type="dxa"/>
            <w:vAlign w:val="center"/>
          </w:tcPr>
          <w:p w:rsidR="00C11279" w:rsidRDefault="00C11279" w:rsidP="00B71378">
            <w:pPr>
              <w:spacing w:line="360" w:lineRule="auto"/>
              <w:rPr>
                <w:rFonts w:ascii="宋体" w:hAnsi="宋体" w:cs="宋体" w:hint="eastAsia"/>
                <w:sz w:val="22"/>
              </w:rPr>
            </w:pPr>
            <w:r>
              <w:rPr>
                <w:rFonts w:ascii="宋体" w:hAnsi="宋体" w:cs="宋体" w:hint="eastAsia"/>
                <w:sz w:val="22"/>
              </w:rPr>
              <w:t>3</w:t>
            </w:r>
          </w:p>
        </w:tc>
        <w:tc>
          <w:tcPr>
            <w:tcW w:w="4232" w:type="dxa"/>
            <w:gridSpan w:val="5"/>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商务部分</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29</w:t>
            </w:r>
          </w:p>
        </w:tc>
      </w:tr>
      <w:tr w:rsidR="00C11279" w:rsidTr="00B71378">
        <w:trPr>
          <w:trHeight w:val="20"/>
          <w:jc w:val="center"/>
        </w:trPr>
        <w:tc>
          <w:tcPr>
            <w:tcW w:w="675" w:type="dxa"/>
            <w:vMerge w:val="restart"/>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序号</w:t>
            </w:r>
          </w:p>
        </w:tc>
        <w:tc>
          <w:tcPr>
            <w:tcW w:w="134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评分因素</w:t>
            </w:r>
          </w:p>
        </w:tc>
        <w:tc>
          <w:tcPr>
            <w:tcW w:w="871"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权重</w:t>
            </w:r>
          </w:p>
        </w:tc>
        <w:tc>
          <w:tcPr>
            <w:tcW w:w="1161"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评分方式</w:t>
            </w:r>
          </w:p>
        </w:tc>
        <w:tc>
          <w:tcPr>
            <w:tcW w:w="3769" w:type="dxa"/>
            <w:vAlign w:val="center"/>
          </w:tcPr>
          <w:p w:rsidR="00C11279" w:rsidRDefault="00C11279" w:rsidP="00B71378">
            <w:pPr>
              <w:spacing w:line="360" w:lineRule="auto"/>
              <w:jc w:val="center"/>
              <w:rPr>
                <w:rFonts w:ascii="宋体" w:hAnsi="宋体" w:cs="宋体" w:hint="eastAsia"/>
                <w:b/>
                <w:sz w:val="22"/>
              </w:rPr>
            </w:pPr>
            <w:r>
              <w:rPr>
                <w:rFonts w:ascii="宋体" w:hAnsi="宋体" w:cs="宋体" w:hint="eastAsia"/>
                <w:b/>
                <w:sz w:val="22"/>
              </w:rPr>
              <w:t>评分准则</w:t>
            </w:r>
          </w:p>
        </w:tc>
      </w:tr>
      <w:tr w:rsidR="00C11279" w:rsidTr="00B71378">
        <w:trPr>
          <w:trHeight w:val="1882"/>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1</w:t>
            </w:r>
          </w:p>
        </w:tc>
        <w:tc>
          <w:tcPr>
            <w:tcW w:w="1349" w:type="dxa"/>
            <w:vAlign w:val="center"/>
          </w:tcPr>
          <w:p w:rsidR="00C11279" w:rsidRDefault="00C11279" w:rsidP="00B71378">
            <w:pPr>
              <w:spacing w:line="240" w:lineRule="exact"/>
              <w:jc w:val="center"/>
              <w:rPr>
                <w:rFonts w:ascii="宋体" w:hAnsi="宋体" w:cs="宋体" w:hint="eastAsia"/>
                <w:kern w:val="0"/>
                <w:szCs w:val="21"/>
              </w:rPr>
            </w:pPr>
            <w:r>
              <w:rPr>
                <w:rFonts w:hint="eastAsia"/>
                <w:bCs/>
                <w:snapToGrid w:val="0"/>
                <w:kern w:val="0"/>
                <w:szCs w:val="21"/>
              </w:rPr>
              <w:t>同类业绩</w:t>
            </w:r>
          </w:p>
        </w:tc>
        <w:tc>
          <w:tcPr>
            <w:tcW w:w="871" w:type="dxa"/>
            <w:vAlign w:val="center"/>
          </w:tcPr>
          <w:p w:rsidR="00C11279" w:rsidRDefault="00C11279" w:rsidP="00B71378">
            <w:pPr>
              <w:spacing w:line="240" w:lineRule="exact"/>
              <w:jc w:val="center"/>
              <w:rPr>
                <w:rFonts w:ascii="宋体" w:hAnsi="宋体" w:cs="宋体" w:hint="eastAsia"/>
                <w:szCs w:val="21"/>
              </w:rPr>
            </w:pPr>
            <w:r>
              <w:rPr>
                <w:rFonts w:hint="eastAsia"/>
                <w:snapToGrid w:val="0"/>
                <w:kern w:val="0"/>
                <w:szCs w:val="21"/>
              </w:rPr>
              <w:t>5</w:t>
            </w:r>
          </w:p>
        </w:tc>
        <w:tc>
          <w:tcPr>
            <w:tcW w:w="1161" w:type="dxa"/>
            <w:vAlign w:val="center"/>
          </w:tcPr>
          <w:p w:rsidR="00C11279" w:rsidRDefault="00C11279" w:rsidP="00B71378">
            <w:pPr>
              <w:spacing w:line="240" w:lineRule="exact"/>
              <w:jc w:val="center"/>
              <w:rPr>
                <w:rFonts w:ascii="宋体" w:hAnsi="宋体" w:cs="宋体" w:hint="eastAsia"/>
                <w:kern w:val="0"/>
                <w:sz w:val="22"/>
              </w:rPr>
            </w:pPr>
            <w:r>
              <w:rPr>
                <w:rFonts w:ascii="宋体" w:hAnsi="宋体" w:cs="宋体" w:hint="eastAsia"/>
                <w:color w:val="000000"/>
                <w:szCs w:val="21"/>
              </w:rPr>
              <w:t>专家评分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评审标准：投标人近三年（自2015年11月1日至本项目招标公告发布之日止）（以合同签订时间为准）完成的办公家具采购项目的业绩，每提供1个130万以上同类业绩得1分，最高得5分。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lastRenderedPageBreak/>
              <w:t>证明文件：投标人提供每一个完工项目的中标通知书、合同和验收报告扫描件加盖公章，未按要求提供证明文件或提供不完整的不得分，非办公家具</w:t>
            </w:r>
            <w:proofErr w:type="gramStart"/>
            <w:r>
              <w:rPr>
                <w:rFonts w:ascii="宋体" w:hAnsi="宋体" w:cs="宋体" w:hint="eastAsia"/>
              </w:rPr>
              <w:t>类业绩</w:t>
            </w:r>
            <w:proofErr w:type="gramEnd"/>
            <w:r>
              <w:rPr>
                <w:rFonts w:ascii="宋体" w:hAnsi="宋体" w:cs="宋体" w:hint="eastAsia"/>
              </w:rPr>
              <w:t>不得分。</w:t>
            </w:r>
          </w:p>
        </w:tc>
      </w:tr>
      <w:tr w:rsidR="00C11279" w:rsidTr="00B71378">
        <w:trPr>
          <w:trHeight w:val="1698"/>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2</w:t>
            </w:r>
          </w:p>
        </w:tc>
        <w:tc>
          <w:tcPr>
            <w:tcW w:w="1349" w:type="dxa"/>
            <w:vAlign w:val="center"/>
          </w:tcPr>
          <w:p w:rsidR="00C11279" w:rsidRDefault="00C11279" w:rsidP="00B71378">
            <w:pPr>
              <w:spacing w:line="240" w:lineRule="exact"/>
              <w:jc w:val="center"/>
              <w:rPr>
                <w:rFonts w:ascii="宋体" w:hAnsi="宋体" w:cs="宋体" w:hint="eastAsia"/>
                <w:kern w:val="0"/>
                <w:szCs w:val="21"/>
              </w:rPr>
            </w:pPr>
            <w:r>
              <w:rPr>
                <w:rFonts w:hint="eastAsia"/>
                <w:bCs/>
                <w:snapToGrid w:val="0"/>
                <w:kern w:val="0"/>
                <w:szCs w:val="21"/>
              </w:rPr>
              <w:t>企业认证</w:t>
            </w:r>
          </w:p>
        </w:tc>
        <w:tc>
          <w:tcPr>
            <w:tcW w:w="871" w:type="dxa"/>
            <w:vAlign w:val="center"/>
          </w:tcPr>
          <w:p w:rsidR="00C11279" w:rsidRDefault="00C11279" w:rsidP="00B71378">
            <w:pPr>
              <w:spacing w:line="240" w:lineRule="exact"/>
              <w:jc w:val="center"/>
              <w:rPr>
                <w:rFonts w:ascii="宋体" w:hAnsi="宋体" w:cs="宋体" w:hint="eastAsia"/>
                <w:szCs w:val="21"/>
              </w:rPr>
            </w:pPr>
            <w:r>
              <w:rPr>
                <w:rFonts w:hint="eastAsia"/>
                <w:bCs/>
                <w:snapToGrid w:val="0"/>
                <w:kern w:val="0"/>
                <w:szCs w:val="21"/>
              </w:rPr>
              <w:t>10</w:t>
            </w:r>
          </w:p>
        </w:tc>
        <w:tc>
          <w:tcPr>
            <w:tcW w:w="1161" w:type="dxa"/>
            <w:vAlign w:val="center"/>
          </w:tcPr>
          <w:p w:rsidR="00C11279" w:rsidRDefault="00C11279" w:rsidP="00B71378">
            <w:pPr>
              <w:spacing w:line="360" w:lineRule="auto"/>
              <w:jc w:val="center"/>
              <w:rPr>
                <w:rFonts w:ascii="宋体" w:hAnsi="宋体" w:cs="宋体" w:hint="eastAsia"/>
                <w:kern w:val="0"/>
                <w:sz w:val="22"/>
              </w:rPr>
            </w:pPr>
            <w:r>
              <w:rPr>
                <w:rFonts w:ascii="宋体" w:hAnsi="宋体" w:cs="宋体" w:hint="eastAsia"/>
                <w:sz w:val="22"/>
              </w:rPr>
              <w:t>专家打分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评审标准：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①提供ISO9001质量管理体系认证证书，得1分；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②提供ISO14001环境管理体系认证证书，得1分；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③提供GB/T28001职业健康安全管理体系认证证书，得1分；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④提供CEC环境标志产品认证证书，得1分；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⑤提供CQC 质量环保产品认证证书（认证产品不少于5个），得2分；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⑥提供省级及以上质量技术监督局出具的“采用国际标准产品标志证书”（认证产品不少于8个），得3分；</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⑦提供GB/T27922 四星级或以上“服务认证证书”，得1分。</w:t>
            </w:r>
            <w:r>
              <w:rPr>
                <w:rFonts w:ascii="宋体" w:hAnsi="宋体" w:cs="宋体" w:hint="eastAsia"/>
              </w:rPr>
              <w:br/>
              <w:t>证明文件：投标人提供相关认证证书扫描件，加盖公章。</w:t>
            </w:r>
          </w:p>
        </w:tc>
      </w:tr>
      <w:tr w:rsidR="00C11279" w:rsidTr="00B71378">
        <w:trPr>
          <w:trHeight w:val="1698"/>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color w:val="000000"/>
                <w:szCs w:val="21"/>
              </w:rPr>
              <w:t>3</w:t>
            </w:r>
          </w:p>
        </w:tc>
        <w:tc>
          <w:tcPr>
            <w:tcW w:w="1349" w:type="dxa"/>
            <w:vAlign w:val="center"/>
          </w:tcPr>
          <w:p w:rsidR="00C11279" w:rsidRDefault="00C11279" w:rsidP="00B71378">
            <w:pPr>
              <w:spacing w:line="240" w:lineRule="exact"/>
              <w:jc w:val="center"/>
              <w:rPr>
                <w:rFonts w:ascii="宋体" w:hAnsi="宋体" w:cs="宋体" w:hint="eastAsia"/>
                <w:szCs w:val="21"/>
              </w:rPr>
            </w:pPr>
            <w:r>
              <w:rPr>
                <w:rFonts w:hint="eastAsia"/>
                <w:bCs/>
                <w:snapToGrid w:val="0"/>
                <w:kern w:val="0"/>
                <w:szCs w:val="21"/>
              </w:rPr>
              <w:t>荣誉证书</w:t>
            </w:r>
          </w:p>
        </w:tc>
        <w:tc>
          <w:tcPr>
            <w:tcW w:w="871" w:type="dxa"/>
            <w:vAlign w:val="center"/>
          </w:tcPr>
          <w:p w:rsidR="00C11279" w:rsidRDefault="00C11279" w:rsidP="00B71378">
            <w:pPr>
              <w:widowControl/>
              <w:tabs>
                <w:tab w:val="left" w:pos="420"/>
              </w:tabs>
              <w:jc w:val="center"/>
              <w:rPr>
                <w:rFonts w:ascii="宋体" w:hAnsi="宋体" w:cs="宋体" w:hint="eastAsia"/>
                <w:szCs w:val="21"/>
              </w:rPr>
            </w:pPr>
            <w:r>
              <w:rPr>
                <w:rFonts w:hint="eastAsia"/>
                <w:bCs/>
                <w:snapToGrid w:val="0"/>
                <w:kern w:val="0"/>
                <w:szCs w:val="21"/>
              </w:rPr>
              <w:t>4</w:t>
            </w:r>
          </w:p>
        </w:tc>
        <w:tc>
          <w:tcPr>
            <w:tcW w:w="1161" w:type="dxa"/>
            <w:vAlign w:val="center"/>
          </w:tcPr>
          <w:p w:rsidR="00C11279" w:rsidRDefault="00C11279" w:rsidP="00B71378">
            <w:pPr>
              <w:spacing w:line="360" w:lineRule="auto"/>
              <w:jc w:val="center"/>
              <w:rPr>
                <w:rFonts w:ascii="宋体" w:hAnsi="宋体" w:cs="宋体" w:hint="eastAsia"/>
                <w:sz w:val="22"/>
              </w:rPr>
            </w:pPr>
            <w:r>
              <w:rPr>
                <w:rFonts w:ascii="宋体" w:hAnsi="宋体" w:cs="宋体" w:hint="eastAsia"/>
                <w:sz w:val="22"/>
              </w:rPr>
              <w:t>专家评分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评审标准：投标人提供以下荣誉证书：</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①2018企业采购办公家具十大品牌；</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②2018中国办公家具绿色品牌；</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③2018年“全国产品和服务质量诚信示范企业”证书；</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④2018年“全国百佳质量诚信标杆示范</w:t>
            </w:r>
            <w:r>
              <w:rPr>
                <w:rFonts w:ascii="宋体" w:hAnsi="宋体" w:cs="宋体" w:hint="eastAsia"/>
              </w:rPr>
              <w:lastRenderedPageBreak/>
              <w:t>企业”证书；</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⑤2018年“全国家具行业质量领军企业”证书。</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以上证书全部提供得4分，每少提供一份扣1分，扣完为止。</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证明文件：投标人提供相关荣誉证书扫描件，加盖公章。</w:t>
            </w:r>
          </w:p>
        </w:tc>
      </w:tr>
      <w:tr w:rsidR="00C11279" w:rsidTr="00B71378">
        <w:trPr>
          <w:trHeight w:val="1698"/>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color w:val="000000"/>
                <w:szCs w:val="21"/>
              </w:rPr>
            </w:pPr>
            <w:r>
              <w:rPr>
                <w:rFonts w:ascii="宋体" w:hAnsi="宋体" w:cs="宋体" w:hint="eastAsia"/>
                <w:sz w:val="22"/>
              </w:rPr>
              <w:t>4</w:t>
            </w:r>
          </w:p>
        </w:tc>
        <w:tc>
          <w:tcPr>
            <w:tcW w:w="1349" w:type="dxa"/>
            <w:vAlign w:val="center"/>
          </w:tcPr>
          <w:p w:rsidR="00C11279" w:rsidRDefault="00C11279" w:rsidP="00B71378">
            <w:pPr>
              <w:autoSpaceDE w:val="0"/>
              <w:autoSpaceDN w:val="0"/>
              <w:adjustRightInd w:val="0"/>
              <w:spacing w:line="360" w:lineRule="auto"/>
              <w:jc w:val="center"/>
              <w:rPr>
                <w:rFonts w:hint="eastAsia"/>
                <w:bCs/>
                <w:snapToGrid w:val="0"/>
                <w:kern w:val="0"/>
                <w:szCs w:val="21"/>
              </w:rPr>
            </w:pPr>
            <w:r>
              <w:rPr>
                <w:rFonts w:ascii="宋体" w:hAnsi="宋体" w:hint="eastAsia"/>
                <w:szCs w:val="21"/>
              </w:rPr>
              <w:t>售后服务方案及违约承诺</w:t>
            </w:r>
          </w:p>
        </w:tc>
        <w:tc>
          <w:tcPr>
            <w:tcW w:w="871" w:type="dxa"/>
            <w:vAlign w:val="center"/>
          </w:tcPr>
          <w:p w:rsidR="00C11279" w:rsidRDefault="00C11279" w:rsidP="00B71378">
            <w:pPr>
              <w:autoSpaceDE w:val="0"/>
              <w:autoSpaceDN w:val="0"/>
              <w:adjustRightInd w:val="0"/>
              <w:spacing w:line="360" w:lineRule="auto"/>
              <w:jc w:val="center"/>
              <w:rPr>
                <w:rFonts w:hint="eastAsia"/>
                <w:bCs/>
                <w:snapToGrid w:val="0"/>
                <w:kern w:val="0"/>
                <w:szCs w:val="21"/>
              </w:rPr>
            </w:pPr>
            <w:r>
              <w:rPr>
                <w:rFonts w:ascii="宋体" w:hAnsi="宋体" w:hint="eastAsia"/>
                <w:szCs w:val="21"/>
              </w:rPr>
              <w:t>3</w:t>
            </w:r>
          </w:p>
        </w:tc>
        <w:tc>
          <w:tcPr>
            <w:tcW w:w="1161" w:type="dxa"/>
            <w:vAlign w:val="center"/>
          </w:tcPr>
          <w:p w:rsidR="00C11279" w:rsidRDefault="00C11279" w:rsidP="00B71378">
            <w:pPr>
              <w:spacing w:after="160" w:line="240" w:lineRule="exact"/>
              <w:jc w:val="center"/>
              <w:rPr>
                <w:rFonts w:ascii="宋体" w:hAnsi="宋体" w:cs="宋体" w:hint="eastAsia"/>
                <w:sz w:val="22"/>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cs="宋体" w:hint="eastAsia"/>
                <w:szCs w:val="21"/>
              </w:rPr>
            </w:pPr>
            <w:r>
              <w:rPr>
                <w:rFonts w:ascii="宋体" w:hAnsi="宋体" w:cs="宋体" w:hint="eastAsia"/>
              </w:rPr>
              <w:t>根据投标人售后服务方案及违约承诺，包括</w:t>
            </w:r>
            <w:r>
              <w:rPr>
                <w:rFonts w:ascii="宋体" w:hAnsi="宋体" w:cs="宋体" w:hint="eastAsia"/>
                <w:szCs w:val="21"/>
              </w:rPr>
              <w:t>售前、售中、售后服务内容，技术培训方案，履约过程的验收反馈。</w:t>
            </w:r>
          </w:p>
          <w:p w:rsidR="00C11279" w:rsidRDefault="00C11279" w:rsidP="00B71378">
            <w:pPr>
              <w:tabs>
                <w:tab w:val="left" w:pos="426"/>
              </w:tabs>
              <w:spacing w:line="360" w:lineRule="auto"/>
              <w:rPr>
                <w:rFonts w:ascii="宋体" w:hAnsi="宋体" w:cs="宋体" w:hint="eastAsia"/>
              </w:rPr>
            </w:pPr>
            <w:r>
              <w:rPr>
                <w:rFonts w:ascii="宋体" w:hAnsi="宋体" w:cs="宋体" w:hint="eastAsia"/>
              </w:rPr>
              <w:t>横向比较情况评分：</w:t>
            </w:r>
            <w:proofErr w:type="gramStart"/>
            <w:r>
              <w:rPr>
                <w:rFonts w:ascii="宋体" w:hAnsi="宋体" w:cs="宋体" w:hint="eastAsia"/>
              </w:rPr>
              <w:t>优得3分</w:t>
            </w:r>
            <w:proofErr w:type="gramEnd"/>
            <w:r>
              <w:rPr>
                <w:rFonts w:ascii="宋体" w:hAnsi="宋体" w:cs="宋体" w:hint="eastAsia"/>
              </w:rPr>
              <w:t>；</w:t>
            </w:r>
            <w:proofErr w:type="gramStart"/>
            <w:r>
              <w:rPr>
                <w:rFonts w:ascii="宋体" w:hAnsi="宋体" w:cs="宋体" w:hint="eastAsia"/>
              </w:rPr>
              <w:t>良得2分</w:t>
            </w:r>
            <w:proofErr w:type="gramEnd"/>
            <w:r>
              <w:rPr>
                <w:rFonts w:ascii="宋体" w:hAnsi="宋体" w:cs="宋体" w:hint="eastAsia"/>
              </w:rPr>
              <w:t>；中得1分；差不得分。</w:t>
            </w:r>
          </w:p>
        </w:tc>
      </w:tr>
      <w:tr w:rsidR="00C11279" w:rsidTr="00B71378">
        <w:trPr>
          <w:trHeight w:val="1698"/>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sz w:val="22"/>
              </w:rPr>
              <w:t>5</w:t>
            </w:r>
          </w:p>
        </w:tc>
        <w:tc>
          <w:tcPr>
            <w:tcW w:w="1349" w:type="dxa"/>
            <w:vAlign w:val="center"/>
          </w:tcPr>
          <w:p w:rsidR="00C11279" w:rsidRDefault="00C11279" w:rsidP="00B71378">
            <w:pPr>
              <w:autoSpaceDE w:val="0"/>
              <w:autoSpaceDN w:val="0"/>
              <w:adjustRightInd w:val="0"/>
              <w:spacing w:line="360" w:lineRule="auto"/>
              <w:jc w:val="center"/>
              <w:rPr>
                <w:rFonts w:ascii="宋体" w:hAnsi="宋体" w:hint="eastAsia"/>
                <w:szCs w:val="21"/>
              </w:rPr>
            </w:pPr>
            <w:r>
              <w:rPr>
                <w:rFonts w:ascii="宋体" w:hAnsi="宋体" w:cs="宋体" w:hint="eastAsia"/>
                <w:kern w:val="0"/>
                <w:szCs w:val="21"/>
              </w:rPr>
              <w:t>反贿赂管理体系</w:t>
            </w:r>
          </w:p>
        </w:tc>
        <w:tc>
          <w:tcPr>
            <w:tcW w:w="871" w:type="dxa"/>
            <w:vAlign w:val="center"/>
          </w:tcPr>
          <w:p w:rsidR="00C11279" w:rsidRDefault="00C11279" w:rsidP="00B71378">
            <w:pPr>
              <w:autoSpaceDE w:val="0"/>
              <w:autoSpaceDN w:val="0"/>
              <w:adjustRightInd w:val="0"/>
              <w:spacing w:line="360" w:lineRule="auto"/>
              <w:jc w:val="center"/>
              <w:rPr>
                <w:rFonts w:ascii="宋体" w:hAnsi="宋体" w:hint="eastAsia"/>
                <w:szCs w:val="21"/>
              </w:rPr>
            </w:pPr>
            <w:r>
              <w:rPr>
                <w:rFonts w:ascii="宋体" w:hAnsi="宋体" w:hint="eastAsia"/>
                <w:szCs w:val="21"/>
              </w:rPr>
              <w:t>2</w:t>
            </w:r>
          </w:p>
        </w:tc>
        <w:tc>
          <w:tcPr>
            <w:tcW w:w="1161" w:type="dxa"/>
            <w:vAlign w:val="center"/>
          </w:tcPr>
          <w:p w:rsidR="00C11279" w:rsidRDefault="00C11279" w:rsidP="00B71378">
            <w:pPr>
              <w:spacing w:after="160" w:line="240" w:lineRule="exact"/>
              <w:jc w:val="center"/>
              <w:rPr>
                <w:rFonts w:ascii="宋体" w:hAnsi="宋体" w:cs="宋体" w:hint="eastAsia"/>
                <w:color w:val="000000"/>
                <w:szCs w:val="21"/>
              </w:rPr>
            </w:pPr>
            <w:r>
              <w:rPr>
                <w:rFonts w:ascii="宋体" w:hAnsi="宋体" w:cs="宋体" w:hint="eastAsia"/>
                <w:color w:val="000000"/>
                <w:szCs w:val="21"/>
              </w:rPr>
              <w:t>专家打分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kern w:val="0"/>
                <w:szCs w:val="21"/>
              </w:rPr>
              <w:t>投标人须提供有效期内的“反贿赂管理体系认证证书”</w:t>
            </w:r>
            <w:r>
              <w:rPr>
                <w:rFonts w:ascii="宋体" w:hAnsi="宋体" w:cs="宋体"/>
                <w:kern w:val="0"/>
                <w:szCs w:val="21"/>
              </w:rPr>
              <w:t>得</w:t>
            </w:r>
            <w:r>
              <w:rPr>
                <w:rFonts w:ascii="宋体" w:hAnsi="宋体" w:cs="宋体" w:hint="eastAsia"/>
                <w:kern w:val="0"/>
                <w:szCs w:val="21"/>
              </w:rPr>
              <w:t>2分</w:t>
            </w:r>
            <w:r>
              <w:rPr>
                <w:rFonts w:ascii="宋体" w:hAnsi="宋体" w:cs="宋体"/>
                <w:kern w:val="0"/>
                <w:szCs w:val="21"/>
              </w:rPr>
              <w:t>，</w:t>
            </w:r>
            <w:r>
              <w:rPr>
                <w:rFonts w:ascii="宋体" w:hAnsi="宋体" w:cs="宋体" w:hint="eastAsia"/>
                <w:kern w:val="0"/>
                <w:szCs w:val="21"/>
              </w:rPr>
              <w:t>未提供</w:t>
            </w:r>
            <w:r>
              <w:rPr>
                <w:rFonts w:ascii="宋体" w:hAnsi="宋体" w:cs="宋体"/>
                <w:kern w:val="0"/>
                <w:szCs w:val="21"/>
              </w:rPr>
              <w:t>不得分</w:t>
            </w:r>
            <w:r>
              <w:rPr>
                <w:rFonts w:ascii="宋体" w:hAnsi="宋体" w:cs="宋体" w:hint="eastAsia"/>
              </w:rPr>
              <w:t>，原件备查</w:t>
            </w:r>
            <w:r>
              <w:rPr>
                <w:rFonts w:ascii="宋体" w:hAnsi="宋体" w:cs="宋体"/>
                <w:kern w:val="0"/>
                <w:szCs w:val="21"/>
              </w:rPr>
              <w:t>。</w:t>
            </w:r>
          </w:p>
        </w:tc>
      </w:tr>
      <w:tr w:rsidR="00C11279" w:rsidTr="00B71378">
        <w:trPr>
          <w:trHeight w:val="1698"/>
          <w:jc w:val="center"/>
        </w:trPr>
        <w:tc>
          <w:tcPr>
            <w:tcW w:w="675" w:type="dxa"/>
            <w:vMerge/>
            <w:vAlign w:val="center"/>
          </w:tcPr>
          <w:p w:rsidR="00C11279" w:rsidRDefault="00C11279" w:rsidP="00B71378">
            <w:pPr>
              <w:spacing w:line="360" w:lineRule="auto"/>
              <w:rPr>
                <w:rFonts w:ascii="宋体" w:hAnsi="宋体" w:cs="宋体" w:hint="eastAsia"/>
                <w:sz w:val="22"/>
              </w:rPr>
            </w:pPr>
          </w:p>
        </w:tc>
        <w:tc>
          <w:tcPr>
            <w:tcW w:w="851" w:type="dxa"/>
            <w:gridSpan w:val="2"/>
            <w:vAlign w:val="center"/>
          </w:tcPr>
          <w:p w:rsidR="00C11279" w:rsidRDefault="00C11279" w:rsidP="00B71378">
            <w:pPr>
              <w:spacing w:line="240" w:lineRule="exact"/>
              <w:jc w:val="center"/>
              <w:rPr>
                <w:rFonts w:ascii="宋体" w:hAnsi="宋体" w:cs="宋体" w:hint="eastAsia"/>
                <w:sz w:val="22"/>
              </w:rPr>
            </w:pPr>
            <w:r>
              <w:rPr>
                <w:rFonts w:ascii="宋体" w:hAnsi="宋体" w:cs="宋体" w:hint="eastAsia"/>
                <w:sz w:val="22"/>
              </w:rPr>
              <w:t>6</w:t>
            </w:r>
          </w:p>
        </w:tc>
        <w:tc>
          <w:tcPr>
            <w:tcW w:w="1349" w:type="dxa"/>
            <w:vAlign w:val="center"/>
          </w:tcPr>
          <w:p w:rsidR="00C11279" w:rsidRDefault="00C11279" w:rsidP="00B71378">
            <w:pPr>
              <w:tabs>
                <w:tab w:val="left" w:pos="426"/>
              </w:tabs>
              <w:spacing w:line="360" w:lineRule="auto"/>
              <w:jc w:val="center"/>
              <w:rPr>
                <w:rFonts w:ascii="宋体" w:hAnsi="宋体" w:cs="宋体" w:hint="eastAsia"/>
                <w:szCs w:val="21"/>
              </w:rPr>
            </w:pPr>
            <w:r>
              <w:rPr>
                <w:rFonts w:ascii="宋体" w:hAnsi="宋体" w:cs="宋体" w:hint="eastAsia"/>
              </w:rPr>
              <w:t>企业诚信</w:t>
            </w:r>
          </w:p>
        </w:tc>
        <w:tc>
          <w:tcPr>
            <w:tcW w:w="871" w:type="dxa"/>
            <w:vAlign w:val="center"/>
          </w:tcPr>
          <w:p w:rsidR="00C11279" w:rsidRDefault="00C11279" w:rsidP="00B71378">
            <w:pPr>
              <w:tabs>
                <w:tab w:val="left" w:pos="2250"/>
              </w:tabs>
              <w:spacing w:line="360" w:lineRule="auto"/>
              <w:jc w:val="center"/>
              <w:rPr>
                <w:rFonts w:ascii="宋体" w:hAnsi="宋体" w:cs="宋体" w:hint="eastAsia"/>
                <w:szCs w:val="21"/>
              </w:rPr>
            </w:pPr>
            <w:r>
              <w:rPr>
                <w:rFonts w:ascii="宋体" w:hAnsi="宋体" w:cs="宋体" w:hint="eastAsia"/>
                <w:color w:val="000000"/>
                <w:szCs w:val="21"/>
              </w:rPr>
              <w:t>5</w:t>
            </w:r>
          </w:p>
        </w:tc>
        <w:tc>
          <w:tcPr>
            <w:tcW w:w="1161" w:type="dxa"/>
            <w:vAlign w:val="center"/>
          </w:tcPr>
          <w:p w:rsidR="00C11279" w:rsidRDefault="00C11279" w:rsidP="00B71378">
            <w:pPr>
              <w:spacing w:line="360" w:lineRule="auto"/>
              <w:jc w:val="center"/>
              <w:rPr>
                <w:rFonts w:ascii="宋体" w:hAnsi="宋体" w:cs="宋体" w:hint="eastAsia"/>
                <w:sz w:val="22"/>
              </w:rPr>
            </w:pPr>
            <w:r>
              <w:rPr>
                <w:rFonts w:ascii="宋体" w:hAnsi="宋体" w:cs="宋体" w:hint="eastAsia"/>
                <w:sz w:val="22"/>
              </w:rPr>
              <w:t>专家评分</w:t>
            </w:r>
          </w:p>
        </w:tc>
        <w:tc>
          <w:tcPr>
            <w:tcW w:w="3769" w:type="dxa"/>
            <w:vAlign w:val="center"/>
          </w:tcPr>
          <w:p w:rsidR="00C11279" w:rsidRDefault="00C11279" w:rsidP="00B71378">
            <w:pPr>
              <w:tabs>
                <w:tab w:val="left" w:pos="426"/>
              </w:tabs>
              <w:spacing w:line="360" w:lineRule="auto"/>
              <w:rPr>
                <w:rFonts w:ascii="宋体" w:hAnsi="宋体" w:cs="宋体" w:hint="eastAsia"/>
              </w:rPr>
            </w:pPr>
            <w:r>
              <w:rPr>
                <w:rFonts w:ascii="宋体" w:hAnsi="宋体" w:cs="宋体" w:hint="eastAsia"/>
              </w:rPr>
              <w:t>根据《深圳市政府采购供应商诚信管理暂行办法》相关规定，投标人在参与政府采购活动中出现诚信相关问题且在相关主管部门处理措施实施期限内的本项不得分，否则得满分。（须提供《诚信承诺函》原件加盖投标人公章，按招标文件格式要求提供，不提供不得分。如被认定提供的陈述与事实不符的，依法追究其责任。</w:t>
            </w:r>
          </w:p>
        </w:tc>
      </w:tr>
    </w:tbl>
    <w:p w:rsidR="00C11279" w:rsidRPr="000D6698" w:rsidRDefault="00C11279" w:rsidP="00C11279">
      <w:pPr>
        <w:spacing w:line="500" w:lineRule="exact"/>
        <w:rPr>
          <w:sz w:val="28"/>
          <w:szCs w:val="28"/>
        </w:rPr>
      </w:pPr>
    </w:p>
    <w:p w:rsidR="00D85CD4" w:rsidRPr="00C11279" w:rsidRDefault="00D85CD4"/>
    <w:sectPr w:rsidR="00D85CD4" w:rsidRPr="00C112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C5" w:rsidRDefault="00533DC5" w:rsidP="00C11279">
      <w:r>
        <w:separator/>
      </w:r>
    </w:p>
  </w:endnote>
  <w:endnote w:type="continuationSeparator" w:id="0">
    <w:p w:rsidR="00533DC5" w:rsidRDefault="00533DC5" w:rsidP="00C11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C5" w:rsidRDefault="00533DC5" w:rsidP="00C11279">
      <w:r>
        <w:separator/>
      </w:r>
    </w:p>
  </w:footnote>
  <w:footnote w:type="continuationSeparator" w:id="0">
    <w:p w:rsidR="00533DC5" w:rsidRDefault="00533DC5" w:rsidP="00C11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279"/>
    <w:rsid w:val="004B61E8"/>
    <w:rsid w:val="00533DC5"/>
    <w:rsid w:val="00A54C79"/>
    <w:rsid w:val="00AE1EBE"/>
    <w:rsid w:val="00C11279"/>
    <w:rsid w:val="00D85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2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1279"/>
    <w:rPr>
      <w:sz w:val="18"/>
      <w:szCs w:val="18"/>
    </w:rPr>
  </w:style>
  <w:style w:type="paragraph" w:styleId="a4">
    <w:name w:val="footer"/>
    <w:basedOn w:val="a"/>
    <w:link w:val="Char0"/>
    <w:uiPriority w:val="99"/>
    <w:semiHidden/>
    <w:unhideWhenUsed/>
    <w:rsid w:val="00C112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12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5</cp:revision>
  <dcterms:created xsi:type="dcterms:W3CDTF">2019-07-15T03:28:00Z</dcterms:created>
  <dcterms:modified xsi:type="dcterms:W3CDTF">2019-07-15T03:28:00Z</dcterms:modified>
</cp:coreProperties>
</file>